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0"/>
        <w:jc w:val="left"/>
        <w:rPr>
          <w:rFonts w:hint="eastAsia" w:ascii="tamoha" w:hAnsi="tamoha" w:eastAsia="tamoha" w:cs="tamoha"/>
          <w:i w:val="0"/>
          <w:caps w:val="0"/>
          <w:color w:val="636363"/>
          <w:spacing w:val="0"/>
          <w:sz w:val="28"/>
          <w:szCs w:val="28"/>
        </w:rPr>
      </w:pPr>
      <w:r>
        <w:rPr>
          <w:rFonts w:ascii="方正仿宋_GBK" w:hAnsi="方正仿宋_GBK" w:eastAsia="方正仿宋_GBK" w:cs="方正仿宋_GBK"/>
          <w:i w:val="0"/>
          <w:caps w:val="0"/>
          <w:color w:val="636363"/>
          <w:spacing w:val="0"/>
          <w:kern w:val="0"/>
          <w:sz w:val="32"/>
          <w:szCs w:val="32"/>
          <w:bdr w:val="none" w:color="auto" w:sz="0" w:space="0"/>
          <w:lang w:val="en-US" w:eastAsia="zh-CN" w:bidi="ar"/>
        </w:rPr>
        <w:t>2018年学校工作</w:t>
      </w: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总基调</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为：在全面贯彻落实党的十九大精神和习近平新时代中国特色社会主义思想的基础上，适应新形势，谋定新思·，谋划新举措，谋求新发展。工作</w:t>
      </w: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总方针</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为：坚持立德树人，坚持以人为本，坚持特色发展，坚持军民融合，坚持服务地方。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hanging="720"/>
        <w:jc w:val="left"/>
        <w:rPr>
          <w:rFonts w:hint="default" w:ascii="tamoha" w:hAnsi="tamoha" w:eastAsia="tamoha" w:cs="tamoha"/>
          <w:i w:val="0"/>
          <w:caps w:val="0"/>
          <w:color w:val="636363"/>
          <w:spacing w:val="0"/>
          <w:sz w:val="28"/>
          <w:szCs w:val="28"/>
        </w:rPr>
      </w:pPr>
      <w:r>
        <w:rPr>
          <w:rFonts w:ascii="黑体" w:hAnsi="宋体" w:eastAsia="黑体" w:cs="黑体"/>
          <w:i w:val="0"/>
          <w:caps w:val="0"/>
          <w:color w:val="636363"/>
          <w:spacing w:val="0"/>
          <w:kern w:val="0"/>
          <w:sz w:val="32"/>
          <w:szCs w:val="32"/>
          <w:bdr w:val="none" w:color="auto" w:sz="0" w:space="0"/>
          <w:lang w:val="en-US" w:eastAsia="zh-CN" w:bidi="ar"/>
        </w:rPr>
        <w:t>一、 </w:t>
      </w:r>
      <w:r>
        <w:rPr>
          <w:rFonts w:ascii="方正黑体_GBK" w:hAnsi="方正黑体_GBK" w:eastAsia="方正黑体_GBK" w:cs="方正黑体_GBK"/>
          <w:i w:val="0"/>
          <w:caps w:val="0"/>
          <w:color w:val="636363"/>
          <w:spacing w:val="0"/>
          <w:kern w:val="0"/>
          <w:sz w:val="32"/>
          <w:szCs w:val="32"/>
          <w:bdr w:val="none" w:color="auto" w:sz="0" w:space="0"/>
          <w:lang w:val="en-US" w:eastAsia="zh-CN" w:bidi="ar"/>
        </w:rPr>
        <w:t>以内涵建设为中心，深化学科能力建设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0"/>
        <w:jc w:val="left"/>
        <w:rPr>
          <w:rFonts w:hint="default" w:ascii="tamoha" w:hAnsi="tamoha" w:eastAsia="tamoha" w:cs="tamoha"/>
          <w:i w:val="0"/>
          <w:caps w:val="0"/>
          <w:color w:val="636363"/>
          <w:spacing w:val="0"/>
          <w:sz w:val="28"/>
          <w:szCs w:val="28"/>
        </w:rPr>
      </w:pPr>
      <w:r>
        <w:rPr>
          <w:rFonts w:ascii="方正楷体_GBK" w:hAnsi="方正楷体_GBK" w:eastAsia="方正楷体_GBK" w:cs="方正楷体_GBK"/>
          <w:b/>
          <w:i w:val="0"/>
          <w:caps w:val="0"/>
          <w:color w:val="636363"/>
          <w:spacing w:val="0"/>
          <w:kern w:val="0"/>
          <w:sz w:val="28"/>
          <w:szCs w:val="28"/>
          <w:bdr w:val="none" w:color="auto" w:sz="0" w:space="0"/>
          <w:lang w:val="en-US" w:eastAsia="zh-CN" w:bidi="ar"/>
        </w:rPr>
        <w:t>1.开展教学质量年活动。</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确定</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2018年为“教学质量年”，召开全校教学工作大会,开展教育思想大讨论；狠抓</w:t>
      </w:r>
      <w:bookmarkStart w:id="0" w:name="_GoBack"/>
      <w:bookmarkEnd w:id="0"/>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课堂教学质量，夯实质量保障基础；抓考风，正学风，促教风；落实“学年学分制”“学分认定及转换”“课程重修制”工作，建立教学质量保障体制机制。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0"/>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2.加强学科专业建设。</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继续开展</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3个市级骨干专业建设，迎接市教委的中期检查</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；开展</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2个市级专业教学资源库建设，积极参与电梯工程技术专业教学资源库建设；Χ绕专业教学资源库建设和专业能力建设重点项目，以重点专业为核心，着力建设专业群；加快推进校级和市级优秀教学团队建设，培育优秀教学团队3个；初步搭建学科专业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0"/>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3.编制和修订人才培养方案。</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制定</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2018年新招生的3个专科专业人才培养方案（执行版）；根据教育部、市教委、以及合作部队的人才培养要求，全面修订2018年按专业大类招生的专科专业人才培养方案（2018版），构建专业大类的公共基础课、专业基础课相同的课程体系，试行按专业大类培养“宽口径、强技能”人才的教学改革，落实大一新生按专业大类进行组织教学的教学设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0"/>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4.加大课程建设力度。</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建成</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5门市级精品在线开放课程，向市教委申请结项验收；遴选8～10门校级精品在线开放课程进行建设；对前期建设δ申请验收的2门课程，组织验收；鼓励教师编写高水平校本教材，集中优质师资力量，规划5～8部自编教材，资助出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0"/>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5.加强实践教学工作。</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进一步完善校内实验室、实训基地建设，加快专业实验室建设；施行学校宏观管理、院系具体负责实训课程安排、日常管理的方法；进一步落实双证培养工作，建立学生认证情况电子档案，完善实践教学的管理体制，切实组织安排好学生的顶岗实习；坚持以赛促学，策划</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、组织好</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“全国职业院校职业技能大赛”。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0"/>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6.严格开展教学督导工作。</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成立教学督导委员会，制定督导工作制度，明确督导职能，理顺督导关系，建设督导队伍，严格依规依章开展各类教学督导，充分发挥教学督导在教学检查、督促、咨询、评估、指导和反馈中的重要作用，并在新专业申报、课程建设方面起到助推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hanging="7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636363"/>
          <w:spacing w:val="0"/>
          <w:kern w:val="0"/>
          <w:sz w:val="32"/>
          <w:szCs w:val="32"/>
          <w:bdr w:val="none" w:color="auto" w:sz="0" w:space="0"/>
          <w:lang w:val="en-US" w:eastAsia="zh-CN" w:bidi="ar"/>
        </w:rPr>
        <w:t>二、 </w:t>
      </w:r>
      <w:r>
        <w:rPr>
          <w:rFonts w:hint="default" w:ascii="方正黑体_GBK" w:hAnsi="方正黑体_GBK" w:eastAsia="方正黑体_GBK" w:cs="方正黑体_GBK"/>
          <w:i w:val="0"/>
          <w:caps w:val="0"/>
          <w:color w:val="636363"/>
          <w:spacing w:val="0"/>
          <w:kern w:val="0"/>
          <w:sz w:val="32"/>
          <w:szCs w:val="32"/>
          <w:bdr w:val="none" w:color="auto" w:sz="0" w:space="0"/>
          <w:lang w:val="en-US" w:eastAsia="zh-CN" w:bidi="ar"/>
        </w:rPr>
        <w:t>以提升培养为重点，加强人才队伍建设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560"/>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7.开展提升师资队伍建设工程。</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以</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人才强校”战略精神为指南，遵循“扩大总量、优化结构、提高素质、稳定骨干、造就名师”20字方针，全面实施教师综合能力提升计划，注重师德提升，教学能力提升，科研水平提升，建设“专业型、技能型、创新型”师资队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560"/>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8.加强学科带头人、优秀团队建设。</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着力引进一批学科带头人，培养一批中青年骨干教师，组建优秀教学团队、科研团队，建立有效的梯级发展制度，加强团队合作精神，促进优秀团队建设、成长。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560"/>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9.注重青年教师的提升培养工作。</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制定青年教师培养计划，为青年教师提供更多的提升学历、进修、培训和企业锻炼的机会，切实改善青年教师队伍的学历和职称结构，逐步提高青年教师的科研和社会服务能力。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560"/>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10.加大表彰奖励和考核工作。</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建立健全表彰奖励机制和考核制度，实现奖优罚劣，建立完善的</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“以重点目标引领全局，以检查考核推动工作，以公正评比激发动力”的表彰奖励和考核工作。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hanging="7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636363"/>
          <w:spacing w:val="0"/>
          <w:kern w:val="0"/>
          <w:sz w:val="32"/>
          <w:szCs w:val="32"/>
          <w:bdr w:val="none" w:color="auto" w:sz="0" w:space="0"/>
          <w:lang w:val="en-US" w:eastAsia="zh-CN" w:bidi="ar"/>
        </w:rPr>
        <w:t>三、 </w:t>
      </w:r>
      <w:r>
        <w:rPr>
          <w:rFonts w:hint="default" w:ascii="方正黑体_GBK" w:hAnsi="方正黑体_GBK" w:eastAsia="方正黑体_GBK" w:cs="方正黑体_GBK"/>
          <w:i w:val="0"/>
          <w:caps w:val="0"/>
          <w:color w:val="636363"/>
          <w:spacing w:val="0"/>
          <w:kern w:val="0"/>
          <w:sz w:val="32"/>
          <w:szCs w:val="32"/>
          <w:bdr w:val="none" w:color="auto" w:sz="0" w:space="0"/>
          <w:lang w:val="en-US" w:eastAsia="zh-CN" w:bidi="ar"/>
        </w:rPr>
        <w:t>以主动创新为特色，提升科研工作水平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0"/>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11.制定和完善有关制度。</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修订《重庆机电职业技术学院科研成果奖励办法（试行）》；制定《科研工作量考核办法》《科研经费管理办法》《校级科研项目管理办法》等一系列文件，为提高科研工作水平提供制度保障。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0"/>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12. 积极做好科研课题申报工作。</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坚持</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早发动、早准备”原则，积极参与市教委纵向科研项目、重庆市级（省部级）纵向科研项目、国家社会科学基金项目等申报工作，提高科研立项的数量和质量；为项目申报提供辅导和学术支持；加强对课题申报的管理工作。择优推荐课题，引导科研人员Χ绕学校主体研究领域和特色研究方向开展申报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0"/>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13. 设立校级科研项目。</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设立青年科研基金、重点科研项目等校级科研项目，鼓励青年研究人员参与科研项目，也为申报高级别的科研项目做好前期培育；做好</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2017年科研成果及奖励申报工作。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0"/>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14.加大科研扶持力度。</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加大对重庆区域新兴产业与新型人才培养研究所、智慧信息研究院和兵器工业研究所的支持力度，增强服务社会和区域经济能力；力争在相关领域的发明专利、实用新型专利和软件著作权的申报，以及核心期刊以上级别发表论文获得较大突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hanging="7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636363"/>
          <w:spacing w:val="0"/>
          <w:kern w:val="0"/>
          <w:sz w:val="32"/>
          <w:szCs w:val="32"/>
          <w:bdr w:val="none" w:color="auto" w:sz="0" w:space="0"/>
          <w:lang w:val="en-US" w:eastAsia="zh-CN" w:bidi="ar"/>
        </w:rPr>
        <w:t>四、 </w:t>
      </w:r>
      <w:r>
        <w:rPr>
          <w:rFonts w:hint="default" w:ascii="方正黑体_GBK" w:hAnsi="方正黑体_GBK" w:eastAsia="方正黑体_GBK" w:cs="方正黑体_GBK"/>
          <w:i w:val="0"/>
          <w:caps w:val="0"/>
          <w:color w:val="636363"/>
          <w:spacing w:val="0"/>
          <w:kern w:val="0"/>
          <w:sz w:val="32"/>
          <w:szCs w:val="32"/>
          <w:bdr w:val="none" w:color="auto" w:sz="0" w:space="0"/>
          <w:lang w:val="en-US" w:eastAsia="zh-CN" w:bidi="ar"/>
        </w:rPr>
        <w:t>以特色彰显为主题，深化产教融合、校企合作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0"/>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15. 推进甲骨文双创基地建设进程。</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深度探索实践产教融合合力育人模式，吸纳</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1-2家知名企业加盟，按照“品质打造、精英锻造、合力育人”的产教融合专业建设思·，建成影响力大、品质高的双创基地，力争在2018年7月前将首个甲骨文高职双创基地——甲骨文大数据学院落户我校。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0"/>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16.深入提高国际合作水平。</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准确定λ学校国际合作与交流的层次、专业，确定</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1~2所重点合作大学，并开展深入的国际校校合作工作；加强我校同重庆市高职国际教育联盟的联系，扩大我校在重庆市的国际影响力；启动我校国外留学生的招生工作；建立东南亚国家的海外招生渠道；大力推广市教委国际处的西部人才培养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0"/>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17.继续加强培训工作。</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抓好校内职业技能鉴定工作，在保质、保量的前提下，达成考证增量</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10%的目标，尝试性建立授课教师质量反馈动态机制，促使培训质量逐步提高；继续坚持培训项目化管理，完善激励政策，调动一切资源参与培训项目；继续承办各类社会培训工程和技能竞赛。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hanging="7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636363"/>
          <w:spacing w:val="0"/>
          <w:kern w:val="0"/>
          <w:sz w:val="32"/>
          <w:szCs w:val="32"/>
          <w:bdr w:val="none" w:color="auto" w:sz="0" w:space="0"/>
          <w:lang w:val="en-US" w:eastAsia="zh-CN" w:bidi="ar"/>
        </w:rPr>
        <w:t>五、 </w:t>
      </w:r>
      <w:r>
        <w:rPr>
          <w:rFonts w:hint="default" w:ascii="方正黑体_GBK" w:hAnsi="方正黑体_GBK" w:eastAsia="方正黑体_GBK" w:cs="方正黑体_GBK"/>
          <w:i w:val="0"/>
          <w:caps w:val="0"/>
          <w:color w:val="636363"/>
          <w:spacing w:val="0"/>
          <w:kern w:val="0"/>
          <w:sz w:val="32"/>
          <w:szCs w:val="32"/>
          <w:bdr w:val="none" w:color="auto" w:sz="0" w:space="0"/>
          <w:lang w:val="en-US" w:eastAsia="zh-CN" w:bidi="ar"/>
        </w:rPr>
        <w:t>以项目对接为抓手，完善军民融合体系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0"/>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18.共建军民协同创新培养基地。</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落实创新驱动发展战略和军民融合深度发展战略，加快军地创新协同，持续激发科技创造活力和科技转移动力，为军民融合企业人才发展提供平台；充分发挥自身优势，加强信息资源共享、科技成果转化和军地项目对接，推动国防科技和区域经济融合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0"/>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19.积极筹备智慧工业发展研究院。</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筹建军民融合和技术转移人才培训基地，</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实现</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“校、军、企”在人才培养、专业建设、共建实验室、联合技术攻关、技术推广和应用等方面的全面合作</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；进一步完善</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“军民融合创新人才培训基地（中心）合作协议”和“军民融合智慧信息研究院合作协议”。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0"/>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sz w:val="28"/>
          <w:szCs w:val="28"/>
          <w:bdr w:val="none" w:color="auto" w:sz="0" w:space="0"/>
        </w:rPr>
        <w:t>20. 开展军事文化学术研究工作。</w:t>
      </w:r>
      <w:r>
        <w:rPr>
          <w:rFonts w:hint="eastAsia" w:ascii="方正仿宋_GBK" w:hAnsi="方正仿宋_GBK" w:eastAsia="方正仿宋_GBK" w:cs="方正仿宋_GBK"/>
          <w:i w:val="0"/>
          <w:caps w:val="0"/>
          <w:color w:val="636363"/>
          <w:spacing w:val="0"/>
          <w:sz w:val="32"/>
          <w:szCs w:val="32"/>
          <w:bdr w:val="none" w:color="auto" w:sz="0" w:space="0"/>
        </w:rPr>
        <w:t>结合学校人才培养需要</w:t>
      </w:r>
      <w:r>
        <w:rPr>
          <w:rFonts w:hint="eastAsia" w:ascii="方正仿宋_GBK" w:hAnsi="方正仿宋_GBK" w:eastAsia="方正仿宋_GBK" w:cs="方正仿宋_GBK"/>
          <w:i w:val="0"/>
          <w:caps w:val="0"/>
          <w:color w:val="636363"/>
          <w:spacing w:val="0"/>
          <w:sz w:val="28"/>
          <w:szCs w:val="28"/>
          <w:bdr w:val="none" w:color="auto" w:sz="0" w:space="0"/>
        </w:rPr>
        <w:t>，完成《兵器概论》书籍的编写工作；</w:t>
      </w:r>
      <w:r>
        <w:rPr>
          <w:rFonts w:hint="eastAsia" w:ascii="方正仿宋_GBK" w:hAnsi="方正仿宋_GBK" w:eastAsia="方正仿宋_GBK" w:cs="方正仿宋_GBK"/>
          <w:i w:val="0"/>
          <w:caps w:val="0"/>
          <w:color w:val="636363"/>
          <w:spacing w:val="0"/>
          <w:sz w:val="32"/>
          <w:szCs w:val="32"/>
          <w:bdr w:val="none" w:color="auto" w:sz="0" w:space="0"/>
        </w:rPr>
        <w:t>2018年6月份完成重庆市教育委员会《定向培养士官学员综合素质提升实践与探索》教改重点课题；针对士官生深入开展“思想、教学、管理、技能、文化”育人5大工程深化研究工作。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hanging="7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636363"/>
          <w:spacing w:val="0"/>
          <w:kern w:val="0"/>
          <w:sz w:val="32"/>
          <w:szCs w:val="32"/>
          <w:bdr w:val="none" w:color="auto" w:sz="0" w:space="0"/>
          <w:lang w:val="en-US" w:eastAsia="zh-CN" w:bidi="ar"/>
        </w:rPr>
        <w:t>六、 </w:t>
      </w:r>
      <w:r>
        <w:rPr>
          <w:rFonts w:hint="default" w:ascii="方正黑体_GBK" w:hAnsi="方正黑体_GBK" w:eastAsia="方正黑体_GBK" w:cs="方正黑体_GBK"/>
          <w:i w:val="0"/>
          <w:caps w:val="0"/>
          <w:color w:val="636363"/>
          <w:spacing w:val="0"/>
          <w:kern w:val="0"/>
          <w:sz w:val="32"/>
          <w:szCs w:val="32"/>
          <w:bdr w:val="none" w:color="auto" w:sz="0" w:space="0"/>
          <w:lang w:val="en-US" w:eastAsia="zh-CN" w:bidi="ar"/>
        </w:rPr>
        <w:t>以立德树人为纲要，健全学管工作机制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0"/>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21. 继续加强学生思想政治教育工作。</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深入贯彻全国高校思想政治教育工作会议精神，积极落实立德树人的根本任务，夯实学生社会主义核心价值观教育、理想信念教育和爱国主义教育；推进辅导员个人微信公众号创建，开辟我校线上教育阵地。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0"/>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22. 深入推进团组织建设工作。</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认真筹备召开学校第二次团代会、学代会，深入推进共青团改革的各项工作；探索创新团学工作方式方法，增加学生对学校的满意度和认同感；在学有所获的同时，丰富各类型的社团活动；坚持队伍建设和发展的质量和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0"/>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23. 加强辅导员队伍建设。</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深入推进辅导员培训计划，继续举办辅导员职业能力大赛、辅导员沙龙活动；搭建学生工作科研创新平台，大力建设辅导员工作室；调整辅导员队伍结构，修改完善辅导员考评制度。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0"/>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24.做好奖惩助贷工作。</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继续做好奖、助、贷、勤、补、免六λ一体的学生资助工作，促进教育扶贫；修订各项奖助制度，继续用好学校资助计提经费，坚持扶贫与扶智相结合，扩大勤工助学、奖学金覆盖面，促进学风、校风建设，引领学生参与学校基层事务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0"/>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25. 加强心理健康教育。</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建设两个心理咨询室，强化</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校、院、班、舍”四级工作模式，进一步完善“教育、咨询、辅导、测评、干预、”五λ一体的工作体系，注重线上线下两结合，不断优化心理健康教育课程，精心打造“阳光心音”机电品牌，强化朋辈心理互助团的教育与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0"/>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26. 认真做好招生工作。</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主动适应新形势，切实做好</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2018年高职分类考试招生工作，进一步完善各项招生管理制度；调整新思·，采取切实有效措施拓展招生渠道；分块细化措施，精准宣传，提高报到率；稳定士官生招生数量；做好国际留学生的招生工作。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0"/>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27. 创新性做好实习就业工作。</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继续加强管理，为就业工作下移二级学院提供制度保障；稳固订单班建设及管理工作，筛选优质合作伙伴，推进校企合作；加强学生就业创业指导，确保年度就业率在</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98%以上；加大对困难群体学生的就业帮扶力度。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hanging="7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636363"/>
          <w:spacing w:val="0"/>
          <w:kern w:val="0"/>
          <w:sz w:val="32"/>
          <w:szCs w:val="32"/>
          <w:bdr w:val="none" w:color="auto" w:sz="0" w:space="0"/>
          <w:lang w:val="en-US" w:eastAsia="zh-CN" w:bidi="ar"/>
        </w:rPr>
        <w:t>七、 </w:t>
      </w:r>
      <w:r>
        <w:rPr>
          <w:rFonts w:hint="default" w:ascii="方正黑体_GBK" w:hAnsi="方正黑体_GBK" w:eastAsia="方正黑体_GBK" w:cs="方正黑体_GBK"/>
          <w:i w:val="0"/>
          <w:caps w:val="0"/>
          <w:color w:val="636363"/>
          <w:spacing w:val="0"/>
          <w:kern w:val="0"/>
          <w:sz w:val="32"/>
          <w:szCs w:val="32"/>
          <w:bdr w:val="none" w:color="auto" w:sz="0" w:space="0"/>
          <w:lang w:val="en-US" w:eastAsia="zh-CN" w:bidi="ar"/>
        </w:rPr>
        <w:t>以高效服务为宗旨，完善保障体系建设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0"/>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28. 严格财务管理工作。</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做好学院预算及严格监督预算执行，完善财务管理体制，提高财务管理水平；完成在建工程转固事宜，做好</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2018年校内预算工作；配合各项目组做好骨干专业建设；做好收费标准的申报事宜。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480"/>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 29. 加强后勤保障工作。</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做好学校维修维护工作；加强食堂清洁卫生、食品安全的督查力度，保证师生饮食卫生、安全；进一步规范物资采购程序工作。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0"/>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30. 牢抓安全稳定工作。</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成立消防、治安、交通等安全工作小组和安全工作领导组；开展</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“窗口形象”和“文明执勤，爱岗敬业”大比武、大练兵活动，提高服务水平；完成校园监控中心建设，构筑人防、物防、技防三λ一体的治安防控体系；持续推进校园法制建设；做好户籍管理工作。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30"/>
          <w:szCs w:val="30"/>
          <w:bdr w:val="none" w:color="auto" w:sz="0" w:space="0"/>
          <w:lang w:val="en-US" w:eastAsia="zh-CN" w:bidi="ar"/>
        </w:rPr>
        <w:t> </w:t>
      </w: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   31. 加快智慧校园建设。</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Χ绕数字校园信息服务综合保障能力提升，完成云计算中心硬件设施升级改造；全面完成校园无线网络建设；全面完成校园一卡通系统建设；完成求真¥多ý体设备维护与更新；有效利用</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OA系统和钉钉软件，深入推进办公自动化水平。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30"/>
          <w:szCs w:val="30"/>
          <w:bdr w:val="none" w:color="auto" w:sz="0" w:space="0"/>
          <w:lang w:val="en-US" w:eastAsia="zh-CN" w:bidi="ar"/>
        </w:rPr>
        <w:t>  </w:t>
      </w:r>
      <w:r>
        <w:rPr>
          <w:rFonts w:hint="eastAsia" w:ascii="宋体" w:hAnsi="宋体" w:eastAsia="宋体" w:cs="宋体"/>
          <w:b/>
          <w:i w:val="0"/>
          <w:caps w:val="0"/>
          <w:color w:val="636363"/>
          <w:spacing w:val="0"/>
          <w:kern w:val="0"/>
          <w:sz w:val="28"/>
          <w:szCs w:val="28"/>
          <w:bdr w:val="none" w:color="auto" w:sz="0" w:space="0"/>
          <w:lang w:val="en-US" w:eastAsia="zh-CN" w:bidi="ar"/>
        </w:rPr>
        <w:t>  </w:t>
      </w: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32.加快图书资源建设。</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新建军事文献专题阅览室；进一步抓好图书馆的纸质资源建设和数字资源建设；对过期报刊进行收集、整理、装订，构建次库；着手进行《馆刊》的创刊工作，编写教材《书海导航》；做好第八届川渝民办高校图书馆馆长论坛的组织、筹备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hanging="7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636363"/>
          <w:spacing w:val="0"/>
          <w:kern w:val="0"/>
          <w:sz w:val="32"/>
          <w:szCs w:val="32"/>
          <w:bdr w:val="none" w:color="auto" w:sz="0" w:space="0"/>
          <w:lang w:val="en-US" w:eastAsia="zh-CN" w:bidi="ar"/>
        </w:rPr>
        <w:t>八、 </w:t>
      </w:r>
      <w:r>
        <w:rPr>
          <w:rFonts w:hint="default" w:ascii="方正黑体_GBK" w:hAnsi="方正黑体_GBK" w:eastAsia="方正黑体_GBK" w:cs="方正黑体_GBK"/>
          <w:i w:val="0"/>
          <w:caps w:val="0"/>
          <w:color w:val="636363"/>
          <w:spacing w:val="0"/>
          <w:kern w:val="0"/>
          <w:sz w:val="32"/>
          <w:szCs w:val="32"/>
          <w:bdr w:val="none" w:color="auto" w:sz="0" w:space="0"/>
          <w:lang w:val="en-US" w:eastAsia="zh-CN" w:bidi="ar"/>
        </w:rPr>
        <w:t>以深化改革为根本，理顺学校治理结构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3"/>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sz w:val="28"/>
          <w:szCs w:val="28"/>
          <w:bdr w:val="none" w:color="auto" w:sz="0" w:space="0"/>
        </w:rPr>
        <w:t>33.进一步完善学校法人治理结构。</w:t>
      </w:r>
      <w:r>
        <w:rPr>
          <w:rFonts w:hint="eastAsia" w:ascii="方正仿宋_GBK" w:hAnsi="方正仿宋_GBK" w:eastAsia="方正仿宋_GBK" w:cs="方正仿宋_GBK"/>
          <w:i w:val="0"/>
          <w:caps w:val="0"/>
          <w:color w:val="636363"/>
          <w:spacing w:val="0"/>
          <w:sz w:val="32"/>
          <w:szCs w:val="32"/>
          <w:bdr w:val="none" w:color="auto" w:sz="0" w:space="0"/>
        </w:rPr>
        <w:t>依法依规制定并执行学院章程，坚持董事会领导下的校长负责制，充分发挥董事会的行政决策、校长办公会的行政管理、党委的政治保障、教代会的民主参与作用。</w:t>
      </w:r>
      <w:r>
        <w:rPr>
          <w:rFonts w:hint="eastAsia" w:ascii="宋体" w:hAnsi="宋体" w:eastAsia="宋体" w:cs="宋体"/>
          <w:i w:val="0"/>
          <w:caps w:val="0"/>
          <w:color w:val="636363"/>
          <w:spacing w:val="0"/>
          <w:sz w:val="24"/>
          <w:szCs w:val="24"/>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0"/>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34.积极开展“三定”工作。</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通过定职能、</w:t>
      </w:r>
      <w:r>
        <w:rPr>
          <w:rFonts w:hint="default" w:ascii="tamoha" w:hAnsi="tamoha" w:eastAsia="tamoha" w:cs="tamoha"/>
          <w:i w:val="0"/>
          <w:caps w:val="0"/>
          <w:color w:val="444444"/>
          <w:spacing w:val="0"/>
          <w:kern w:val="0"/>
          <w:sz w:val="28"/>
          <w:szCs w:val="28"/>
          <w:u w:val="none"/>
          <w:bdr w:val="none" w:color="auto" w:sz="0" w:space="0"/>
          <w:lang w:val="en-US" w:eastAsia="zh-CN" w:bidi="ar"/>
        </w:rPr>
        <w:fldChar w:fldCharType="begin"/>
      </w:r>
      <w:r>
        <w:rPr>
          <w:rFonts w:hint="default" w:ascii="tamoha" w:hAnsi="tamoha" w:eastAsia="tamoha" w:cs="tamoha"/>
          <w:i w:val="0"/>
          <w:caps w:val="0"/>
          <w:color w:val="444444"/>
          <w:spacing w:val="0"/>
          <w:kern w:val="0"/>
          <w:sz w:val="28"/>
          <w:szCs w:val="28"/>
          <w:u w:val="none"/>
          <w:bdr w:val="none" w:color="auto" w:sz="0" w:space="0"/>
          <w:lang w:val="en-US" w:eastAsia="zh-CN" w:bidi="ar"/>
        </w:rPr>
        <w:instrText xml:space="preserve"> HYPERLINK "http://www.so.com/s?q=%E5%AE%9A%E6%9C%BA%E6%9E%84&amp;ie=utf-8&amp;src=internal_wenda_recommend_textn" </w:instrText>
      </w:r>
      <w:r>
        <w:rPr>
          <w:rFonts w:hint="default" w:ascii="tamoha" w:hAnsi="tamoha" w:eastAsia="tamoha" w:cs="tamoha"/>
          <w:i w:val="0"/>
          <w:caps w:val="0"/>
          <w:color w:val="444444"/>
          <w:spacing w:val="0"/>
          <w:kern w:val="0"/>
          <w:sz w:val="28"/>
          <w:szCs w:val="28"/>
          <w:u w:val="none"/>
          <w:bdr w:val="none" w:color="auto" w:sz="0" w:space="0"/>
          <w:lang w:val="en-US" w:eastAsia="zh-CN" w:bidi="ar"/>
        </w:rPr>
        <w:fldChar w:fldCharType="separate"/>
      </w:r>
      <w:r>
        <w:rPr>
          <w:rStyle w:val="4"/>
          <w:rFonts w:hint="eastAsia" w:ascii="方正仿宋_GBK" w:hAnsi="方正仿宋_GBK" w:eastAsia="方正仿宋_GBK" w:cs="方正仿宋_GBK"/>
          <w:i w:val="0"/>
          <w:caps w:val="0"/>
          <w:color w:val="000000"/>
          <w:spacing w:val="0"/>
          <w:sz w:val="28"/>
          <w:szCs w:val="28"/>
          <w:u w:val="none"/>
          <w:bdr w:val="none" w:color="auto" w:sz="0" w:space="0"/>
        </w:rPr>
        <w:t>定机构</w:t>
      </w:r>
      <w:r>
        <w:rPr>
          <w:rFonts w:hint="default" w:ascii="tamoha" w:hAnsi="tamoha" w:eastAsia="tamoha" w:cs="tamoha"/>
          <w:i w:val="0"/>
          <w:caps w:val="0"/>
          <w:color w:val="444444"/>
          <w:spacing w:val="0"/>
          <w:kern w:val="0"/>
          <w:sz w:val="28"/>
          <w:szCs w:val="28"/>
          <w:u w:val="none"/>
          <w:bdr w:val="none" w:color="auto" w:sz="0" w:space="0"/>
          <w:lang w:val="en-US" w:eastAsia="zh-CN" w:bidi="ar"/>
        </w:rPr>
        <w:fldChar w:fldCharType="end"/>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、定编制工作，进一步完善我校机构设置，明确部门职能和岗λ人员职责，待遇与职责和贡献挂钩，调动教职工的积极性，逐步提高工作效率和管理水平。确保教学运行、日常管理和保障服务高效运转。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708"/>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35.加强工会建设工作。</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进一步修订工会相关制度；继续坚持教职工代表大会制度，认真履行职权；继续做好校务公开工作，加强监督；进一步增强教职工参政议政能力，积极主动参与学校民主管理；开展形式多样的文体活动，丰富教职工业余生活；做好困难教职工的ο问工作；提高教职工购买社会保险的比例，逐步实现由学校自行购买社会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3"/>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sz w:val="28"/>
          <w:szCs w:val="28"/>
          <w:bdr w:val="none" w:color="auto" w:sz="0" w:space="0"/>
        </w:rPr>
        <w:t>36.加强信息化建设。</w:t>
      </w:r>
      <w:r>
        <w:rPr>
          <w:rFonts w:hint="eastAsia" w:ascii="方正仿宋_GBK" w:hAnsi="方正仿宋_GBK" w:eastAsia="方正仿宋_GBK" w:cs="方正仿宋_GBK"/>
          <w:i w:val="0"/>
          <w:caps w:val="0"/>
          <w:color w:val="636363"/>
          <w:spacing w:val="0"/>
          <w:sz w:val="32"/>
          <w:szCs w:val="32"/>
          <w:bdr w:val="none" w:color="auto" w:sz="0" w:space="0"/>
        </w:rPr>
        <w:t>搭建信息报送工作领导小组，相关校领导担任组长和常务副组长，校办、党办、宣传部等部门协同实施完成；高质量、高标准创办《重庆机电职业技术学院校报》；积极构建一支信息建设队伍，定期开展业务培训和学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hanging="7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636363"/>
          <w:spacing w:val="0"/>
          <w:kern w:val="0"/>
          <w:sz w:val="32"/>
          <w:szCs w:val="32"/>
          <w:bdr w:val="none" w:color="auto" w:sz="0" w:space="0"/>
          <w:lang w:val="en-US" w:eastAsia="zh-CN" w:bidi="ar"/>
        </w:rPr>
        <w:t>九、 </w:t>
      </w:r>
      <w:r>
        <w:rPr>
          <w:rFonts w:hint="default" w:ascii="方正黑体_GBK" w:hAnsi="方正黑体_GBK" w:eastAsia="方正黑体_GBK" w:cs="方正黑体_GBK"/>
          <w:i w:val="0"/>
          <w:caps w:val="0"/>
          <w:color w:val="636363"/>
          <w:spacing w:val="0"/>
          <w:kern w:val="0"/>
          <w:sz w:val="32"/>
          <w:szCs w:val="32"/>
          <w:bdr w:val="none" w:color="auto" w:sz="0" w:space="0"/>
          <w:lang w:val="en-US" w:eastAsia="zh-CN" w:bidi="ar"/>
        </w:rPr>
        <w:t>以党建工作为主线，发挥政治核心作用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0"/>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37.把政治建设摆在首λ。</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深入学习贯彻党的十九大精神，推进习近平新时代中国特色社会主义思想进课堂、进头脑；抓实中心组学习、形势与政策教育、</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“两课”、“三会一课”、主题党日活动；精心开展“不忘初心、牢记使命”主题教育和“七一表彰”活动，推动党员干部学在深处、谋在新处、干在实处；继续推进“两学一做”学习教育常态化、制度化。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0"/>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sz w:val="28"/>
          <w:szCs w:val="28"/>
          <w:bdr w:val="none" w:color="auto" w:sz="0" w:space="0"/>
        </w:rPr>
        <w:t>38.构建“十大”育人体系。</w:t>
      </w:r>
      <w:r>
        <w:rPr>
          <w:rFonts w:hint="eastAsia" w:ascii="方正仿宋_GBK" w:hAnsi="方正仿宋_GBK" w:eastAsia="方正仿宋_GBK" w:cs="方正仿宋_GBK"/>
          <w:i w:val="0"/>
          <w:caps w:val="0"/>
          <w:color w:val="636363"/>
          <w:spacing w:val="0"/>
          <w:sz w:val="28"/>
          <w:szCs w:val="28"/>
          <w:bdr w:val="none" w:color="auto" w:sz="0" w:space="0"/>
        </w:rPr>
        <w:t>充分发挥课程、科研、实践、文化、网络、心理、管理、服务、资助、组织等方面工作的育人功能，挖掘育人要素，完善育人机制，优化评价激励，强化实施保障，切实构建</w:t>
      </w:r>
      <w:r>
        <w:rPr>
          <w:rFonts w:hint="eastAsia" w:ascii="方正仿宋_GBK" w:hAnsi="方正仿宋_GBK" w:eastAsia="方正仿宋_GBK" w:cs="方正仿宋_GBK"/>
          <w:i w:val="0"/>
          <w:caps w:val="0"/>
          <w:color w:val="636363"/>
          <w:spacing w:val="0"/>
          <w:sz w:val="32"/>
          <w:szCs w:val="32"/>
          <w:bdr w:val="none" w:color="auto" w:sz="0" w:space="0"/>
        </w:rPr>
        <w:t>“十大”育人体系；抓服务群众，搭建平台，开展“我和书记有约”活动，加强联系师生。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708"/>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39.加强党建制度建设。</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进一步完善领导班子贯彻落实民主集中制和党政联席会制度，健全党费收缴使用管理、党务公开、舆情监控及处置等制度；调整意识形态工作领导小组，签订责任书，推进落实意识形态工作责任制。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0"/>
        <w:jc w:val="left"/>
        <w:rPr>
          <w:rFonts w:hint="default" w:ascii="tamoha" w:hAnsi="tamoha" w:eastAsia="tamoha" w:cs="tamoha"/>
          <w:i w:val="0"/>
          <w:caps w:val="0"/>
          <w:color w:val="636363"/>
          <w:spacing w:val="0"/>
          <w:sz w:val="28"/>
          <w:szCs w:val="28"/>
        </w:rPr>
      </w:pPr>
      <w:r>
        <w:rPr>
          <w:rFonts w:hint="default" w:ascii="方正楷体_GBK" w:hAnsi="方正楷体_GBK" w:eastAsia="方正楷体_GBK" w:cs="方正楷体_GBK"/>
          <w:b/>
          <w:i w:val="0"/>
          <w:caps w:val="0"/>
          <w:color w:val="636363"/>
          <w:spacing w:val="0"/>
          <w:sz w:val="28"/>
          <w:szCs w:val="28"/>
          <w:bdr w:val="none" w:color="auto" w:sz="0" w:space="0"/>
        </w:rPr>
        <w:t>40. 加强宣传队伍建设。</w:t>
      </w:r>
      <w:r>
        <w:rPr>
          <w:rFonts w:hint="eastAsia" w:ascii="方正仿宋_GBK" w:hAnsi="方正仿宋_GBK" w:eastAsia="方正仿宋_GBK" w:cs="方正仿宋_GBK"/>
          <w:i w:val="0"/>
          <w:caps w:val="0"/>
          <w:color w:val="636363"/>
          <w:spacing w:val="0"/>
          <w:sz w:val="32"/>
          <w:szCs w:val="32"/>
          <w:bdr w:val="none" w:color="auto" w:sz="0" w:space="0"/>
        </w:rPr>
        <w:t>健全完善各部门、二级学院宣传员队伍；带好用好大学生新闻中心学生宣传骨干队伍；建立完善校内宣传工作运行机制，理顺工作关系，加强考核指导；整合新ý体资源，规范微信公众号的建立和日常运营监管；完善舆情监控及处置机制，探索建立网评员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00"/>
        <w:jc w:val="righ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sz w:val="30"/>
          <w:szCs w:val="30"/>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0"/>
        <w:jc w:val="righ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重庆机电职业技术学院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0"/>
        <w:jc w:val="righ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2018年2月24日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黑体">
    <w:panose1 w:val="02010609060101010101"/>
    <w:charset w:val="86"/>
    <w:family w:val="auto"/>
    <w:pitch w:val="default"/>
    <w:sig w:usb0="800002BF" w:usb1="38CF7CFA" w:usb2="00000016" w:usb3="00000000" w:csb0="00040001" w:csb1="00000000"/>
  </w:font>
  <w:font w:name="方正楷体_GBK">
    <w:altName w:val="苹方-简"/>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A7EC0"/>
    <w:rsid w:val="77DA7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2024-07-18T15:30:00Z</dcterms:created>
  <dc:creator>wangwenyuan</dc:creator>
  <cp:lastModifiedBy>wangwenyuan</cp:lastModifiedBy>
  <dcterms:modified xsi:type="dcterms:W3CDTF">2024-07-18T15:34:00Z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